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08074F34"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r w:rsidR="00E91D08">
              <w:rPr>
                <w:rFonts w:ascii="Arial" w:eastAsia="Times New Roman" w:hAnsi="Arial" w:cs="Arial"/>
                <w:b/>
                <w:spacing w:val="-2"/>
                <w:sz w:val="20"/>
                <w:szCs w:val="20"/>
                <w:lang w:val="en-AU"/>
              </w:rPr>
              <w:t xml:space="preserve"> V</w:t>
            </w:r>
            <w:r w:rsidR="00C95A5F">
              <w:rPr>
                <w:rFonts w:ascii="Arial" w:eastAsia="Times New Roman" w:hAnsi="Arial" w:cs="Arial"/>
                <w:b/>
                <w:spacing w:val="-2"/>
                <w:sz w:val="20"/>
                <w:szCs w:val="20"/>
                <w:lang w:val="en-AU"/>
              </w:rPr>
              <w:t>003</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w:t>
            </w:r>
            <w:proofErr w:type="gramStart"/>
            <w:r w:rsidRPr="00323BF2">
              <w:rPr>
                <w:rFonts w:ascii="Arial" w:hAnsi="Arial" w:cs="Arial"/>
                <w:color w:val="000000" w:themeColor="text1"/>
                <w:sz w:val="20"/>
                <w:szCs w:val="20"/>
              </w:rPr>
              <w:t>pupils</w:t>
            </w:r>
            <w:proofErr w:type="gramEnd"/>
            <w:r w:rsidRPr="00323BF2">
              <w:rPr>
                <w:rFonts w:ascii="Arial" w:hAnsi="Arial" w:cs="Arial"/>
                <w:color w:val="000000" w:themeColor="text1"/>
                <w:sz w:val="20"/>
                <w:szCs w:val="20"/>
              </w:rPr>
              <w:t xml:space="preserve">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7397E06D"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4F7F42" w:rsidRPr="005878A4" w:rsidRDefault="004F7F42"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4" o:title=""/>
                </v:shape>
                <o:OLEObject Type="Embed" ProgID="AcroExch.Document.DC" ShapeID="_x0000_i1025" DrawAspect="Icon" ObjectID="_1659182753" r:id="rId4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4A6050C" w14:textId="19F6DA60" w:rsidR="00272071" w:rsidRPr="00272071" w:rsidRDefault="00272071" w:rsidP="00272071">
            <w:pPr>
              <w:pStyle w:val="NormalWeb"/>
              <w:rPr>
                <w:rFonts w:ascii="Arial" w:hAnsi="Arial" w:cs="Arial"/>
                <w:sz w:val="20"/>
                <w:szCs w:val="20"/>
                <w:lang w:eastAsia="en-GB"/>
              </w:rPr>
            </w:pPr>
            <w:r>
              <w:rPr>
                <w:rFonts w:ascii="Arial" w:hAnsi="Arial" w:cs="Arial"/>
                <w:sz w:val="20"/>
                <w:szCs w:val="20"/>
              </w:rPr>
              <w:t>Advice from the Health &amp; Safety team is that o</w:t>
            </w:r>
            <w:r w:rsidRPr="00272071">
              <w:rPr>
                <w:rFonts w:ascii="Arial" w:hAnsi="Arial" w:cs="Arial"/>
                <w:sz w:val="20"/>
                <w:szCs w:val="20"/>
              </w:rPr>
              <w:t>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lang w:eastAsia="en-GB"/>
              </w:rPr>
              <w:t xml:space="preserve"> </w:t>
            </w:r>
            <w:r>
              <w:rPr>
                <w:rFonts w:ascii="Calibri" w:hAnsi="Calibri" w:cs="Calibri"/>
                <w:lang w:eastAsia="en-GB"/>
              </w:rPr>
              <w:t>B</w:t>
            </w:r>
            <w:r w:rsidRPr="0027207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w:t>
            </w:r>
            <w:r>
              <w:rPr>
                <w:rFonts w:ascii="Arial" w:hAnsi="Arial" w:cs="Arial"/>
                <w:sz w:val="20"/>
                <w:szCs w:val="20"/>
                <w:lang w:eastAsia="en-GB"/>
              </w:rPr>
              <w:t>the area is out of use</w:t>
            </w:r>
            <w:r w:rsidRPr="00272071">
              <w:rPr>
                <w:rFonts w:ascii="Arial" w:hAnsi="Arial" w:cs="Arial"/>
                <w:sz w:val="20"/>
                <w:szCs w:val="20"/>
                <w:lang w:eastAsia="en-GB"/>
              </w:rPr>
              <w:t>. Investigation as to where the individual has been needs to be identified by building management and reported to Cleaning Services.   </w:t>
            </w:r>
          </w:p>
          <w:p w14:paraId="1BDCB651" w14:textId="77777777" w:rsidR="00272071" w:rsidRPr="00272071" w:rsidRDefault="00272071" w:rsidP="00272071">
            <w:pPr>
              <w:rPr>
                <w:rFonts w:ascii="Arial" w:hAnsi="Arial" w:cs="Arial"/>
                <w:sz w:val="20"/>
                <w:szCs w:val="20"/>
                <w:lang w:eastAsia="en-GB"/>
              </w:rPr>
            </w:pPr>
          </w:p>
          <w:p w14:paraId="280CBB69" w14:textId="56DBA2D7" w:rsidR="00272071" w:rsidRP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r>
              <w:rPr>
                <w:rFonts w:ascii="Arial" w:hAnsi="Arial" w:cs="Arial"/>
                <w:sz w:val="20"/>
                <w:szCs w:val="20"/>
              </w:rPr>
              <w:t>.</w:t>
            </w: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945A0B"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1F8D3D9E"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985737">
              <w:rPr>
                <w:rFonts w:ascii="Arial" w:eastAsia="Times New Roman" w:hAnsi="Arial" w:cs="Arial"/>
                <w:b/>
                <w:spacing w:val="-2"/>
                <w:sz w:val="20"/>
                <w:szCs w:val="20"/>
                <w:lang w:val="en-AU"/>
              </w:rPr>
              <w:t>1</w:t>
            </w:r>
            <w:r w:rsidR="002C7800">
              <w:rPr>
                <w:rFonts w:ascii="Arial" w:eastAsia="Times New Roman" w:hAnsi="Arial" w:cs="Arial"/>
                <w:b/>
                <w:spacing w:val="-2"/>
                <w:sz w:val="20"/>
                <w:szCs w:val="20"/>
                <w:lang w:val="en-AU"/>
              </w:rPr>
              <w:t>7</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 xml:space="preserve">This is a generic Risk Assessment, as such establishments should tailor to suit the needs of their own premises and controls used. Existing Risk Assessments should be reviewed to highlight controls </w:t>
      </w:r>
      <w:proofErr w:type="gramStart"/>
      <w:r w:rsidRPr="00F401BC">
        <w:rPr>
          <w:rFonts w:ascii="Arial" w:hAnsi="Arial" w:cs="Arial"/>
          <w:b/>
          <w:bCs/>
          <w:sz w:val="24"/>
          <w:szCs w:val="24"/>
          <w:highlight w:val="yellow"/>
        </w:rPr>
        <w:t>in light of</w:t>
      </w:r>
      <w:proofErr w:type="gramEnd"/>
      <w:r w:rsidRPr="00F401BC">
        <w:rPr>
          <w:rFonts w:ascii="Arial" w:hAnsi="Arial" w:cs="Arial"/>
          <w:b/>
          <w:bCs/>
          <w:sz w:val="24"/>
          <w:szCs w:val="24"/>
          <w:highlight w:val="yellow"/>
        </w:rPr>
        <w:t xml:space="preserve"> COVID -19</w:t>
      </w:r>
    </w:p>
    <w:p w14:paraId="095884B0" w14:textId="20719E3B" w:rsidR="007C5A38" w:rsidRDefault="006A2DC8" w:rsidP="00F401BC">
      <w:pPr>
        <w:pStyle w:val="CommentText"/>
        <w:jc w:val="center"/>
        <w:rPr>
          <w:rFonts w:ascii="Arial" w:hAnsi="Arial" w:cs="Arial"/>
          <w:b/>
          <w:bCs/>
          <w:sz w:val="24"/>
          <w:szCs w:val="24"/>
        </w:rPr>
      </w:pPr>
      <w:r w:rsidRPr="00F401BC">
        <w:rPr>
          <w:rFonts w:ascii="Arial" w:hAnsi="Arial" w:cs="Arial"/>
          <w:b/>
          <w:bCs/>
          <w:sz w:val="24"/>
          <w:szCs w:val="24"/>
          <w:highlight w:val="yellow"/>
        </w:rPr>
        <w:t>and how they aim to reduce risk as far as is reasonably practical</w:t>
      </w:r>
    </w:p>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945A0B"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D6" w14:textId="77777777" w:rsidR="000D2021" w:rsidRDefault="000D2021" w:rsidP="008020C6">
      <w:r>
        <w:separator/>
      </w:r>
    </w:p>
  </w:endnote>
  <w:endnote w:type="continuationSeparator" w:id="0">
    <w:p w14:paraId="57DD03C4" w14:textId="77777777" w:rsidR="000D2021" w:rsidRDefault="000D2021" w:rsidP="008020C6">
      <w:r>
        <w:continuationSeparator/>
      </w:r>
    </w:p>
  </w:endnote>
  <w:endnote w:type="continuationNotice" w:id="1">
    <w:p w14:paraId="241D9636" w14:textId="77777777" w:rsidR="000D2021" w:rsidRDefault="000D2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A5D0" w14:textId="77777777" w:rsidR="000D2021" w:rsidRDefault="000D2021" w:rsidP="008020C6">
      <w:r>
        <w:separator/>
      </w:r>
    </w:p>
  </w:footnote>
  <w:footnote w:type="continuationSeparator" w:id="0">
    <w:p w14:paraId="5BE723B0" w14:textId="77777777" w:rsidR="000D2021" w:rsidRDefault="000D2021" w:rsidP="008020C6">
      <w:r>
        <w:continuationSeparator/>
      </w:r>
    </w:p>
  </w:footnote>
  <w:footnote w:type="continuationNotice" w:id="1">
    <w:p w14:paraId="376DDA3B" w14:textId="77777777" w:rsidR="000D2021" w:rsidRDefault="000D2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4F7F42" w:rsidRDefault="00945A0B">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4F7F42" w:rsidRDefault="00945A0B">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4F7F42" w:rsidRDefault="00945A0B">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70646"/>
    <w:rsid w:val="003775B9"/>
    <w:rsid w:val="00381DFE"/>
    <w:rsid w:val="00384C0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62625"/>
    <w:rsid w:val="00A62FC8"/>
    <w:rsid w:val="00A65C06"/>
    <w:rsid w:val="00A66BC6"/>
    <w:rsid w:val="00A8342A"/>
    <w:rsid w:val="00AA1F31"/>
    <w:rsid w:val="00AB4357"/>
    <w:rsid w:val="00AB4B27"/>
    <w:rsid w:val="00AB6030"/>
    <w:rsid w:val="00AC0745"/>
    <w:rsid w:val="00AC13BC"/>
    <w:rsid w:val="00AC2DA4"/>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5A00"/>
    <w:rsid w:val="00F401BC"/>
    <w:rsid w:val="00F55ADB"/>
    <w:rsid w:val="00F7342B"/>
    <w:rsid w:val="00F77C97"/>
    <w:rsid w:val="00F80B46"/>
    <w:rsid w:val="00F830E0"/>
    <w:rsid w:val="00F8635D"/>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guidance-education-children-unable-attend-school-due-ill-health/"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10" Type="http://schemas.openxmlformats.org/officeDocument/2006/relationships/endnotes" Target="endnotes.xm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4"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29" Type="http://schemas.openxmlformats.org/officeDocument/2006/relationships/hyperlink" Target="https://covid19.nhsgrampian.org/for-nhs-grampian-staff/staff-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0" ma:contentTypeDescription="Create a new document." ma:contentTypeScope="" ma:versionID="3932125ad81fb9982c3230d3ed44cab0">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f1a92a85f2830928c82422a0e73602fa"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520C35-013D-46DC-B76B-6033122A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10175</Words>
  <Characters>58004</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68043</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Karen Tucker</cp:lastModifiedBy>
  <cp:revision>55</cp:revision>
  <dcterms:created xsi:type="dcterms:W3CDTF">2020-08-17T15:39:00Z</dcterms:created>
  <dcterms:modified xsi:type="dcterms:W3CDTF">2020-08-18T06:19:00Z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